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6407"/>
        <w:gridCol w:w="2551"/>
      </w:tblGrid>
      <w:tr w14:paraId="15D6AB20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7" w:type="dxa"/>
            <w:gridSpan w:val="2"/>
            <w:shd w:val="clear" w:color="auto" w:fill="0052D9"/>
            <w:tcMar>
              <w:top w:w="260" w:type="dxa"/>
              <w:left w:w="260" w:type="dxa"/>
              <w:bottom w:w="235" w:type="dxa"/>
              <w:right w:w="150" w:type="dxa"/>
            </w:tcMar>
          </w:tcPr>
          <w:p w14:paraId="2DD25E82">
            <w:pPr>
              <w:spacing w:after="80"/>
            </w:pPr>
            <w:r>
              <w:rPr>
                <w:rFonts w:ascii="Arial" w:hAnsi="Arial" w:eastAsia="Arial"/>
                <w:b w:val="0"/>
                <w:color w:val="B9D7FF"/>
                <w:sz w:val="16"/>
              </w:rPr>
              <w:t>LIGHTING  /  CG  /  UNREAL ENGINE</w:t>
            </w:r>
          </w:p>
          <w:p w14:paraId="66F96518">
            <w:pPr>
              <w:spacing w:before="0" w:after="20" w:line="278" w:lineRule="auto"/>
            </w:pPr>
            <w:r>
              <w:rPr>
                <w:rFonts w:hint="eastAsia"/>
                <w:b/>
                <w:color w:val="FFFFFF"/>
                <w:sz w:val="25"/>
                <w:lang w:val="en-US" w:eastAsia="zh-CN"/>
              </w:rPr>
              <w:t xml:space="preserve">周澳        </w:t>
            </w:r>
            <w:r>
              <w:rPr>
                <w:rFonts w:ascii="微软雅黑" w:hAnsi="微软雅黑" w:eastAsia="微软雅黑"/>
                <w:b/>
                <w:color w:val="FFFFFF"/>
                <w:sz w:val="25"/>
              </w:rPr>
              <w:t>UE灯光渲染设计师</w:t>
            </w:r>
          </w:p>
          <w:p w14:paraId="2C63A9BD">
            <w:pPr>
              <w:spacing w:before="0" w:after="140" w:line="278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E0EDFF"/>
                <w:sz w:val="16"/>
              </w:rPr>
              <w:t>电话：</w:t>
            </w:r>
            <w:r>
              <w:rPr>
                <w:rFonts w:hint="eastAsia"/>
                <w:b w:val="0"/>
                <w:color w:val="E0EDFF"/>
                <w:sz w:val="16"/>
                <w:lang w:val="en-US" w:eastAsia="zh-CN"/>
              </w:rPr>
              <w:t>18721568569</w:t>
            </w:r>
            <w:r>
              <w:rPr>
                <w:rFonts w:ascii="微软雅黑" w:hAnsi="微软雅黑" w:eastAsia="微软雅黑"/>
                <w:b w:val="0"/>
                <w:color w:val="E0EDFF"/>
                <w:sz w:val="16"/>
              </w:rPr>
              <w:t xml:space="preserve">  |  邮箱：</w:t>
            </w:r>
            <w:r>
              <w:rPr>
                <w:rFonts w:hint="eastAsia"/>
                <w:b w:val="0"/>
                <w:color w:val="E0EDFF"/>
                <w:sz w:val="16"/>
                <w:lang w:val="en-US" w:eastAsia="zh-CN"/>
              </w:rPr>
              <w:t>2784257475@qq.com</w:t>
            </w:r>
            <w:r>
              <w:rPr>
                <w:rFonts w:ascii="微软雅黑" w:hAnsi="微软雅黑" w:eastAsia="微软雅黑"/>
                <w:b w:val="0"/>
                <w:color w:val="E0EDFF"/>
                <w:sz w:val="16"/>
              </w:rPr>
              <w:t xml:space="preserve">  |  现居地：</w:t>
            </w:r>
            <w:r>
              <w:rPr>
                <w:rFonts w:hint="eastAsia"/>
                <w:b w:val="0"/>
                <w:color w:val="E0EDFF"/>
                <w:sz w:val="16"/>
                <w:lang w:val="en-US" w:eastAsia="zh-CN"/>
              </w:rPr>
              <w:t>上海漕河泾</w:t>
            </w:r>
          </w:p>
          <w:p w14:paraId="086E43EE">
            <w:pPr>
              <w:spacing w:before="0" w:after="0" w:line="278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C6DCFF"/>
                <w:sz w:val="16"/>
              </w:rPr>
              <w:t xml:space="preserve">UE5灯光 · 镜头叙事 · </w:t>
            </w:r>
            <w:r>
              <w:rPr>
                <w:rFonts w:hint="eastAsia"/>
                <w:b w:val="0"/>
                <w:color w:val="C6DCFF"/>
                <w:sz w:val="16"/>
                <w:lang w:val="en-US" w:eastAsia="zh-CN"/>
              </w:rPr>
              <w:t>离线CG</w:t>
            </w:r>
            <w:r>
              <w:rPr>
                <w:rFonts w:ascii="微软雅黑" w:hAnsi="微软雅黑" w:eastAsia="微软雅黑"/>
                <w:b w:val="0"/>
                <w:color w:val="C6DCFF"/>
                <w:sz w:val="16"/>
              </w:rPr>
              <w:t xml:space="preserve">  /  已离职</w:t>
            </w:r>
            <w:r>
              <w:rPr>
                <w:rFonts w:hint="eastAsia"/>
                <w:b w:val="0"/>
                <w:color w:val="C6DCFF"/>
                <w:sz w:val="16"/>
                <w:lang w:val="en-US" w:eastAsia="zh-CN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0043AA"/>
            <w:tcMar>
              <w:top w:w="155" w:type="dxa"/>
              <w:left w:w="130" w:type="dxa"/>
              <w:bottom w:w="130" w:type="dxa"/>
              <w:right w:w="130" w:type="dxa"/>
            </w:tcMar>
          </w:tcPr>
          <w:p w14:paraId="50797D27">
            <w:pPr>
              <w:spacing w:after="0"/>
              <w:jc w:val="center"/>
            </w:pPr>
            <w:r>
              <w:drawing>
                <wp:inline distT="0" distB="0" distL="114300" distR="114300">
                  <wp:extent cx="1349375" cy="13493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6E8610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shd w:val="clear" w:color="auto" w:fill="EDF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194259"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0052D9"/>
                <w:sz w:val="17"/>
              </w:rPr>
              <w:t>01</w:t>
            </w:r>
          </w:p>
        </w:tc>
        <w:tc>
          <w:tcPr>
            <w:tcW w:w="8957" w:type="dxa"/>
            <w:gridSpan w:val="2"/>
            <w:tcMar>
              <w:top w:w="80" w:type="dxa"/>
              <w:left w:w="0" w:type="dxa"/>
              <w:bottom w:w="70" w:type="dxa"/>
              <w:right w:w="0" w:type="dxa"/>
            </w:tcMar>
          </w:tcPr>
          <w:p w14:paraId="07CB75AC">
            <w:pPr>
              <w:spacing w:after="0"/>
            </w:pPr>
            <w:r>
              <w:rPr>
                <w:rFonts w:ascii="微软雅黑" w:hAnsi="微软雅黑" w:eastAsia="微软雅黑"/>
                <w:b/>
                <w:color w:val="233342"/>
                <w:sz w:val="22"/>
              </w:rPr>
              <w:t>个人优势</w:t>
            </w:r>
          </w:p>
        </w:tc>
      </w:tr>
    </w:tbl>
    <w:p w14:paraId="07F8BF0E">
      <w:pPr>
        <w:spacing w:before="80" w:after="100" w:line="278" w:lineRule="auto"/>
      </w:pPr>
      <w:r>
        <w:rPr>
          <w:rFonts w:ascii="微软雅黑" w:hAnsi="微软雅黑" w:eastAsia="微软雅黑"/>
          <w:b w:val="0"/>
          <w:color w:val="233342"/>
          <w:sz w:val="19"/>
        </w:rPr>
        <w:t>3年+游戏CG宣传动画、影视动画及UE场景制作经验。能依据概念草图、氛围图和ColorKey，在UE5/Lumen中完成环境与角色灯光、材质调整、镜头渲染及最终输出；理解分镜剧情与光色情绪，擅长唯美华丽、小清新、魔幻、微风格化及写实暗调表现。个人作品《镜厅》《灰镜》具备多套灯光与实时跑图验证。</w:t>
      </w:r>
    </w:p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6463"/>
        <w:gridCol w:w="2494"/>
      </w:tblGrid>
      <w:tr w14:paraId="0857410E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shd w:val="clear" w:color="auto" w:fill="EDF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8CD5B"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0052D9"/>
                <w:sz w:val="17"/>
              </w:rPr>
              <w:t>02</w:t>
            </w:r>
          </w:p>
        </w:tc>
        <w:tc>
          <w:tcPr>
            <w:tcW w:w="8957" w:type="dxa"/>
            <w:gridSpan w:val="2"/>
            <w:tcMar>
              <w:top w:w="80" w:type="dxa"/>
              <w:left w:w="0" w:type="dxa"/>
              <w:bottom w:w="70" w:type="dxa"/>
              <w:right w:w="0" w:type="dxa"/>
            </w:tcMar>
          </w:tcPr>
          <w:p w14:paraId="6F3492BD">
            <w:pPr>
              <w:spacing w:after="0"/>
            </w:pPr>
            <w:r>
              <w:rPr>
                <w:rFonts w:ascii="微软雅黑" w:hAnsi="微软雅黑" w:eastAsia="微软雅黑"/>
                <w:b/>
                <w:color w:val="233342"/>
                <w:sz w:val="22"/>
              </w:rPr>
              <w:t>工作经历</w:t>
            </w:r>
          </w:p>
        </w:tc>
      </w:tr>
      <w:tr w14:paraId="68B2C28A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3" w:type="dxa"/>
            <w:gridSpan w:val="2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70D29739">
            <w:pPr>
              <w:spacing w:after="0"/>
            </w:pPr>
            <w:r>
              <w:rPr>
                <w:rFonts w:ascii="微软雅黑" w:hAnsi="微软雅黑" w:eastAsia="微软雅黑"/>
                <w:b/>
                <w:color w:val="0052D9"/>
                <w:sz w:val="20"/>
              </w:rPr>
              <w:t xml:space="preserve">●  </w:t>
            </w:r>
            <w:r>
              <w:rPr>
                <w:rFonts w:ascii="微软雅黑" w:hAnsi="微软雅黑" w:eastAsia="微软雅黑"/>
                <w:b/>
                <w:color w:val="233342"/>
                <w:sz w:val="20"/>
              </w:rPr>
              <w:t xml:space="preserve">上海友塔  |  </w:t>
            </w:r>
            <w:r>
              <w:rPr>
                <w:rFonts w:hint="eastAsia"/>
                <w:b/>
                <w:color w:val="233342"/>
                <w:sz w:val="20"/>
                <w:lang w:val="en-US" w:eastAsia="zh-CN"/>
              </w:rPr>
              <w:t>UE</w:t>
            </w:r>
            <w:r>
              <w:rPr>
                <w:rFonts w:ascii="微软雅黑" w:hAnsi="微软雅黑" w:eastAsia="微软雅黑"/>
                <w:b/>
                <w:color w:val="233342"/>
                <w:sz w:val="20"/>
              </w:rPr>
              <w:t>视频设计师（灯光渲染方向）</w:t>
            </w:r>
          </w:p>
        </w:tc>
        <w:tc>
          <w:tcPr>
            <w:tcW w:w="2494" w:type="dxa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268A900B">
            <w:pPr>
              <w:spacing w:after="0"/>
              <w:jc w:val="right"/>
            </w:pPr>
            <w:r>
              <w:rPr>
                <w:rFonts w:ascii="微软雅黑" w:hAnsi="微软雅黑" w:eastAsia="微软雅黑"/>
                <w:b w:val="0"/>
                <w:color w:val="667581"/>
                <w:sz w:val="17"/>
              </w:rPr>
              <w:t>2024.07 - 2026.07</w:t>
            </w:r>
          </w:p>
        </w:tc>
      </w:tr>
    </w:tbl>
    <w:p w14:paraId="56148E08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依据概念氛围、分镜及动画，在UE5/Lumen中完成场景搭建、材质调整、环境与角色灯光、镜头渲染、成片输出及后期合成。</w:t>
      </w:r>
    </w:p>
    <w:p w14:paraId="1403ED4E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围绕剧情节奏组织主次光、明暗对比、冷暖关系与空间层次，突出角色和视觉焦点；与动画、模型材质及后期协作完成画面迭代。</w:t>
      </w:r>
    </w:p>
    <w:p w14:paraId="58FD1ADB">
      <w:pPr>
        <w:spacing w:after="40" w:line="278" w:lineRule="auto"/>
        <w:ind w:left="204" w:hanging="204"/>
      </w:pPr>
      <w:r>
        <w:rPr>
          <w:rFonts w:ascii="微软雅黑" w:hAnsi="微软雅黑" w:eastAsia="微软雅黑"/>
          <w:b w:val="0"/>
          <w:bCs/>
          <w:color w:val="auto"/>
          <w:sz w:val="19"/>
        </w:rPr>
        <w:t xml:space="preserve">•  </w:t>
      </w:r>
      <w:r>
        <w:rPr>
          <w:rFonts w:hint="eastAsia"/>
          <w:b w:val="0"/>
          <w:bCs/>
          <w:color w:val="auto"/>
          <w:sz w:val="19"/>
          <w:lang w:val="en-US" w:eastAsia="zh-CN"/>
        </w:rPr>
        <w:t>2026年起</w:t>
      </w:r>
      <w:r>
        <w:rPr>
          <w:rFonts w:ascii="微软雅黑" w:hAnsi="微软雅黑" w:eastAsia="微软雅黑"/>
          <w:b w:val="0"/>
          <w:color w:val="233342"/>
          <w:sz w:val="19"/>
        </w:rPr>
        <w:t>正式制作前结合AI辅助Previs（视觉预演），验证关键镜头的光比、整体色调及视觉焦点，提前锁定灯光方向，减少试错与返工，提升制作效率和风格一致性。</w:t>
      </w:r>
    </w:p>
    <w:p w14:paraId="21990478">
      <w:pPr>
        <w:spacing w:before="20" w:after="40"/>
      </w:pPr>
      <w:r>
        <w:rPr>
          <w:rFonts w:ascii="微软雅黑" w:hAnsi="微软雅黑" w:eastAsia="微软雅黑"/>
          <w:b/>
          <w:color w:val="0052D9"/>
          <w:sz w:val="17"/>
          <w:shd w:val="clear" w:fill="EDF4FF"/>
        </w:rPr>
        <w:t xml:space="preserve">  THE GRAND MAFIA  </w:t>
      </w:r>
    </w:p>
    <w:p w14:paraId="122F8476">
      <w:pPr>
        <w:spacing w:after="40" w:line="269" w:lineRule="auto"/>
        <w:ind w:left="204"/>
      </w:pPr>
      <w:r>
        <w:rPr>
          <w:rFonts w:ascii="微软雅黑" w:hAnsi="微软雅黑" w:eastAsia="微软雅黑"/>
          <w:b w:val="0"/>
          <w:color w:val="233342"/>
          <w:sz w:val="18"/>
        </w:rPr>
        <w:t>参与写实黑帮题材多条剧情视频与CG制作，负责场景整合、材质、环境与人物灯光及镜头渲染，保持连续镜头氛围统一。</w:t>
      </w:r>
    </w:p>
    <w:p w14:paraId="5F892CC5">
      <w:pPr>
        <w:spacing w:before="20" w:after="40"/>
      </w:pPr>
      <w:r>
        <w:rPr>
          <w:rFonts w:ascii="微软雅黑" w:hAnsi="微软雅黑" w:eastAsia="微软雅黑"/>
          <w:b/>
          <w:color w:val="0052D9"/>
          <w:sz w:val="17"/>
          <w:shd w:val="clear" w:fill="EDF4FF"/>
        </w:rPr>
        <w:t xml:space="preserve">  HOLLYWOOD CRASH  </w:t>
      </w:r>
    </w:p>
    <w:p w14:paraId="09B9811E">
      <w:pPr>
        <w:spacing w:after="40" w:line="269" w:lineRule="auto"/>
        <w:ind w:left="204"/>
      </w:pPr>
      <w:r>
        <w:rPr>
          <w:rFonts w:ascii="微软雅黑" w:hAnsi="微软雅黑" w:eastAsia="微软雅黑"/>
          <w:b w:val="0"/>
          <w:color w:val="233342"/>
          <w:sz w:val="18"/>
        </w:rPr>
        <w:t>负责风格化CG宣传动画的场景、材质、灯光与镜头渲染，依据剧情和画面风格调整色彩关系及氛围表现。</w:t>
      </w:r>
    </w:p>
    <w:p w14:paraId="37A6DB66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参与UE5离线CG全流程制作与交付，处理镜头级灯光、材质表现、渲染检查及版本迭代。</w:t>
      </w:r>
    </w:p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3"/>
        <w:gridCol w:w="2494"/>
      </w:tblGrid>
      <w:tr w14:paraId="354C50AF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3" w:type="dxa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232D9669">
            <w:pPr>
              <w:spacing w:after="0"/>
            </w:pPr>
            <w:r>
              <w:rPr>
                <w:rFonts w:ascii="微软雅黑" w:hAnsi="微软雅黑" w:eastAsia="微软雅黑"/>
                <w:b/>
                <w:color w:val="0052D9"/>
                <w:sz w:val="20"/>
              </w:rPr>
              <w:t xml:space="preserve">●  </w:t>
            </w:r>
            <w:r>
              <w:rPr>
                <w:rFonts w:ascii="微软雅黑" w:hAnsi="微软雅黑" w:eastAsia="微软雅黑"/>
                <w:b/>
                <w:color w:val="233342"/>
                <w:sz w:val="20"/>
              </w:rPr>
              <w:t>上海却月数字科技有限公司  |  灯光TA</w:t>
            </w:r>
          </w:p>
        </w:tc>
        <w:tc>
          <w:tcPr>
            <w:tcW w:w="2494" w:type="dxa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365E59D9">
            <w:pPr>
              <w:spacing w:after="0"/>
              <w:jc w:val="right"/>
            </w:pPr>
            <w:r>
              <w:rPr>
                <w:rFonts w:ascii="微软雅黑" w:hAnsi="微软雅黑" w:eastAsia="微软雅黑"/>
                <w:b w:val="0"/>
                <w:color w:val="667581"/>
                <w:sz w:val="17"/>
              </w:rPr>
              <w:t>2023.07 - 2024.04</w:t>
            </w:r>
          </w:p>
        </w:tc>
      </w:tr>
    </w:tbl>
    <w:p w14:paraId="5A2D2B70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搭建UE5至XR虚拟拍摄渲染流程，完成虚拟场景灯光适配与拍摄环境联调。</w:t>
      </w:r>
    </w:p>
    <w:p w14:paraId="72F38502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依据舞台及镜头需求开发DMX蓝图与舞台灯光工具，支持灯光控制、调试与技术排障，衔接灯光艺术需求与引擎实现。</w:t>
      </w:r>
    </w:p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3"/>
        <w:gridCol w:w="2494"/>
      </w:tblGrid>
      <w:tr w14:paraId="44C7C589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3" w:type="dxa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6BC9EA2B">
            <w:pPr>
              <w:spacing w:after="0"/>
            </w:pPr>
            <w:r>
              <w:rPr>
                <w:rFonts w:ascii="微软雅黑" w:hAnsi="微软雅黑" w:eastAsia="微软雅黑"/>
                <w:b/>
                <w:color w:val="0052D9"/>
                <w:sz w:val="20"/>
              </w:rPr>
              <w:t xml:space="preserve">●  </w:t>
            </w:r>
            <w:r>
              <w:rPr>
                <w:rFonts w:ascii="微软雅黑" w:hAnsi="微软雅黑" w:eastAsia="微软雅黑"/>
                <w:b/>
                <w:color w:val="233342"/>
                <w:sz w:val="20"/>
              </w:rPr>
              <w:t>南京原力动画  |  环境艺术家（实习）</w:t>
            </w:r>
          </w:p>
        </w:tc>
        <w:tc>
          <w:tcPr>
            <w:tcW w:w="2494" w:type="dxa"/>
            <w:tcMar>
              <w:top w:w="50" w:type="dxa"/>
              <w:left w:w="0" w:type="dxa"/>
              <w:bottom w:w="25" w:type="dxa"/>
              <w:right w:w="0" w:type="dxa"/>
            </w:tcMar>
          </w:tcPr>
          <w:p w14:paraId="5FC8CDE8">
            <w:pPr>
              <w:spacing w:after="0"/>
              <w:jc w:val="right"/>
            </w:pPr>
            <w:r>
              <w:rPr>
                <w:rFonts w:ascii="微软雅黑" w:hAnsi="微软雅黑" w:eastAsia="微软雅黑"/>
                <w:b w:val="0"/>
                <w:color w:val="667581"/>
                <w:sz w:val="17"/>
              </w:rPr>
              <w:t>2022（实习）</w:t>
            </w:r>
          </w:p>
        </w:tc>
      </w:tr>
    </w:tbl>
    <w:p w14:paraId="3817C806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参与动画《凡人修仙传》“乱星海”场景制作，负责部分地编、环境搭建和画面呈现。</w:t>
      </w:r>
    </w:p>
    <w:p w14:paraId="1917A30A">
      <w:pPr>
        <w:spacing w:after="40" w:line="278" w:lineRule="auto"/>
        <w:ind w:left="204" w:hanging="204"/>
      </w:pPr>
      <w:r>
        <w:rPr>
          <w:rFonts w:ascii="微软雅黑" w:hAnsi="微软雅黑" w:eastAsia="微软雅黑"/>
          <w:b/>
          <w:color w:val="0052D9"/>
          <w:sz w:val="19"/>
        </w:rPr>
        <w:t xml:space="preserve">•  </w:t>
      </w:r>
      <w:r>
        <w:rPr>
          <w:rFonts w:ascii="微软雅黑" w:hAnsi="微软雅黑" w:eastAsia="微软雅黑"/>
          <w:b w:val="0"/>
          <w:color w:val="233342"/>
          <w:sz w:val="19"/>
        </w:rPr>
        <w:t>完成所负责场景的单帧灯光检查与高精度输出，配合项目视觉标准迭代。</w:t>
      </w:r>
    </w:p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8957"/>
      </w:tblGrid>
      <w:tr w14:paraId="3A140F23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shd w:val="clear" w:color="auto" w:fill="EDF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6A94A"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0052D9"/>
                <w:sz w:val="17"/>
              </w:rPr>
              <w:t>03</w:t>
            </w:r>
          </w:p>
        </w:tc>
        <w:tc>
          <w:tcPr>
            <w:tcW w:w="8957" w:type="dxa"/>
            <w:tcMar>
              <w:top w:w="80" w:type="dxa"/>
              <w:left w:w="0" w:type="dxa"/>
              <w:bottom w:w="70" w:type="dxa"/>
              <w:right w:w="0" w:type="dxa"/>
            </w:tcMar>
          </w:tcPr>
          <w:p w14:paraId="498823F9">
            <w:pPr>
              <w:spacing w:after="0"/>
            </w:pPr>
            <w:r>
              <w:rPr>
                <w:rFonts w:ascii="微软雅黑" w:hAnsi="微软雅黑" w:eastAsia="微软雅黑"/>
                <w:b/>
                <w:color w:val="233342"/>
                <w:sz w:val="22"/>
              </w:rPr>
              <w:t>专业技能</w:t>
            </w:r>
          </w:p>
        </w:tc>
      </w:tr>
    </w:tbl>
    <w:p w14:paraId="2C4F3E6E">
      <w:pPr>
        <w:spacing w:after="20" w:line="264" w:lineRule="auto"/>
      </w:pPr>
      <w:r>
        <w:rPr>
          <w:rFonts w:ascii="微软雅黑" w:hAnsi="微软雅黑" w:eastAsia="微软雅黑"/>
          <w:b/>
          <w:color w:val="233342"/>
          <w:sz w:val="18"/>
        </w:rPr>
        <w:t>UE灯光渲染：</w:t>
      </w:r>
      <w:r>
        <w:rPr>
          <w:rFonts w:ascii="微软雅黑" w:hAnsi="微软雅黑" w:eastAsia="微软雅黑"/>
          <w:b w:val="0"/>
          <w:color w:val="233342"/>
          <w:sz w:val="18"/>
        </w:rPr>
        <w:t>UE5、Lumen、环境与角色灯光、Sequencer、材质调整、镜头渲染。</w:t>
      </w:r>
    </w:p>
    <w:p w14:paraId="40FF9267">
      <w:pPr>
        <w:spacing w:after="20" w:line="264" w:lineRule="auto"/>
      </w:pPr>
      <w:r>
        <w:rPr>
          <w:rFonts w:ascii="微软雅黑" w:hAnsi="微软雅黑" w:eastAsia="微软雅黑"/>
          <w:b/>
          <w:color w:val="233342"/>
          <w:sz w:val="18"/>
        </w:rPr>
        <w:t>视觉与叙事：</w:t>
      </w:r>
      <w:r>
        <w:rPr>
          <w:rFonts w:ascii="微软雅黑" w:hAnsi="微软雅黑" w:eastAsia="微软雅黑"/>
          <w:b w:val="0"/>
          <w:color w:val="233342"/>
          <w:sz w:val="18"/>
        </w:rPr>
        <w:t>概念氛围及ColorKey落地、分镜理解、色彩理论、光影情绪、唯美及微风格化表现。</w:t>
      </w:r>
    </w:p>
    <w:p w14:paraId="30853DB7">
      <w:pPr>
        <w:spacing w:after="20" w:line="264" w:lineRule="auto"/>
      </w:pPr>
      <w:r>
        <w:rPr>
          <w:rFonts w:ascii="微软雅黑" w:hAnsi="微软雅黑" w:eastAsia="微软雅黑"/>
          <w:b/>
          <w:color w:val="233342"/>
          <w:sz w:val="18"/>
        </w:rPr>
        <w:t>流程与协作：</w:t>
      </w:r>
      <w:r>
        <w:rPr>
          <w:rFonts w:ascii="微软雅黑" w:hAnsi="微软雅黑" w:eastAsia="微软雅黑"/>
          <w:b w:val="0"/>
          <w:color w:val="233342"/>
          <w:sz w:val="18"/>
        </w:rPr>
        <w:t>UE5离线CG、AI辅助Previs、场景整合、渲染检查、蓝图/DMX；协作TA、模型材质、动画及后期。</w:t>
      </w:r>
    </w:p>
    <w:tbl>
      <w:tblPr>
        <w:tblStyle w:val="32"/>
        <w:tblW w:w="0" w:type="auto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8957"/>
      </w:tblGrid>
      <w:tr w14:paraId="532457BD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shd w:val="clear" w:color="auto" w:fill="EDF4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4C6B5"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0052D9"/>
                <w:sz w:val="17"/>
              </w:rPr>
              <w:t>04</w:t>
            </w:r>
          </w:p>
        </w:tc>
        <w:tc>
          <w:tcPr>
            <w:tcW w:w="8957" w:type="dxa"/>
            <w:tcMar>
              <w:top w:w="80" w:type="dxa"/>
              <w:left w:w="0" w:type="dxa"/>
              <w:bottom w:w="70" w:type="dxa"/>
              <w:right w:w="0" w:type="dxa"/>
            </w:tcMar>
          </w:tcPr>
          <w:p w14:paraId="5A0769DB">
            <w:pPr>
              <w:spacing w:after="0"/>
            </w:pPr>
            <w:r>
              <w:rPr>
                <w:rFonts w:ascii="微软雅黑" w:hAnsi="微软雅黑" w:eastAsia="微软雅黑"/>
                <w:b/>
                <w:color w:val="233342"/>
                <w:sz w:val="22"/>
              </w:rPr>
              <w:t>教育经历</w:t>
            </w:r>
          </w:p>
        </w:tc>
      </w:tr>
    </w:tbl>
    <w:p w14:paraId="17CE017D">
      <w:pPr>
        <w:spacing w:before="80" w:after="0"/>
      </w:pPr>
      <w:r>
        <w:rPr>
          <w:rFonts w:ascii="微软雅黑" w:hAnsi="微软雅黑" w:eastAsia="微软雅黑"/>
          <w:b w:val="0"/>
          <w:color w:val="233342"/>
          <w:sz w:val="18"/>
        </w:rPr>
        <w:t>学校待填写  |  专业待填写  |  学历待填写  |  毕业年月待填写</w:t>
      </w:r>
    </w:p>
    <w:sectPr>
      <w:pgSz w:w="12240" w:h="15840"/>
      <w:pgMar w:top="0" w:right="822" w:bottom="312" w:left="82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3D77BD"/>
    <w:rsid w:val="05257DE5"/>
    <w:rsid w:val="08DB71CB"/>
    <w:rsid w:val="11963E18"/>
    <w:rsid w:val="195048A6"/>
    <w:rsid w:val="2E2760CC"/>
    <w:rsid w:val="30C61BCC"/>
    <w:rsid w:val="4269685C"/>
    <w:rsid w:val="486710C8"/>
    <w:rsid w:val="4972249A"/>
    <w:rsid w:val="54AB26F4"/>
    <w:rsid w:val="5C54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888</Words>
  <Characters>1070</Characters>
  <Lines>0</Lines>
  <Paragraphs>0</Paragraphs>
  <TotalTime>2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keywords>UE5, Lumen, 灯光渲染, Color Key, CG, Sequencer</cp:keywords>
  <cp:lastModifiedBy>阿拉林</cp:lastModifiedBy>
  <dcterms:modified xsi:type="dcterms:W3CDTF">2026-09-17T09:59:00Z</dcterms:modified>
  <dc:subject>腾讯UE灯光渲染岗位定制版 含AI辅助Previs能力</dc:subject>
  <dc:title>周澳 UE灯光渲染设计师 求职简历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eyJoZGlkIjoiNzhlNWE5YTRlODcyNTgwZGM5ZDRiZmYyMGRhMDhlN2IiLCJ1c2VySWQiOiI3MTQ4NDQ5MzcifQ==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FC3CF09C05604733914606A19702B8BF_13</vt:lpwstr>
  </property>
</Properties>
</file>